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left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Инструкция по эксплуатации</w:t>
      </w:r>
    </w:p>
    <w:p w:rsidR="00000000" w:rsidDel="00000000" w:rsidP="00000000" w:rsidRDefault="00000000" w:rsidRPr="00000000" w14:paraId="00000012">
      <w:pPr>
        <w:spacing w:after="12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ПО Сервис расшифровки аудио и видео в текст </w:t>
      </w:r>
    </w:p>
    <w:p w:rsidR="00000000" w:rsidDel="00000000" w:rsidP="00000000" w:rsidRDefault="00000000" w:rsidRPr="00000000" w14:paraId="00000013">
      <w:pPr>
        <w:spacing w:after="120" w:lineRule="auto"/>
        <w:jc w:val="center"/>
        <w:rPr>
          <w:sz w:val="21"/>
          <w:szCs w:val="21"/>
          <w:highlight w:val="white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"Speech2Text"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12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jc w:val="center"/>
        <w:rPr>
          <w:sz w:val="21"/>
          <w:szCs w:val="21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jc w:val="center"/>
        <w:rPr>
          <w:sz w:val="21"/>
          <w:szCs w:val="21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jc w:val="center"/>
        <w:rPr>
          <w:sz w:val="21"/>
          <w:szCs w:val="21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jc w:val="center"/>
        <w:rPr>
          <w:sz w:val="21"/>
          <w:szCs w:val="21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jc w:val="both"/>
        <w:rPr>
          <w:b w:val="1"/>
          <w:sz w:val="28"/>
          <w:szCs w:val="28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jc w:val="both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Style w:val="Heading1"/>
        <w:jc w:val="both"/>
        <w:rPr>
          <w:b w:val="1"/>
          <w:sz w:val="28"/>
          <w:szCs w:val="28"/>
        </w:rPr>
      </w:pPr>
      <w:bookmarkStart w:colFirst="0" w:colLast="0" w:name="_6azvk1jd91d4" w:id="0"/>
      <w:bookmarkEnd w:id="0"/>
      <w:r w:rsidDel="00000000" w:rsidR="00000000" w:rsidRPr="00000000">
        <w:rPr>
          <w:b w:val="1"/>
          <w:sz w:val="28"/>
          <w:szCs w:val="28"/>
          <w:rtl w:val="0"/>
        </w:rPr>
        <w:t xml:space="preserve">Аннотация</w:t>
      </w:r>
    </w:p>
    <w:p w:rsidR="00000000" w:rsidDel="00000000" w:rsidP="00000000" w:rsidRDefault="00000000" w:rsidRPr="00000000" w14:paraId="0000001E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Настоящ</w:t>
      </w:r>
      <w:r w:rsidDel="00000000" w:rsidR="00000000" w:rsidRPr="00000000">
        <w:rPr>
          <w:sz w:val="24"/>
          <w:szCs w:val="24"/>
          <w:rtl w:val="0"/>
        </w:rPr>
        <w:t xml:space="preserve">ий документ содержит информацию, необходимую для эксплуатации  ПО Сервис расшифровки аудио и видео в текст "Speech2Text", в том чи</w:t>
      </w:r>
      <w:r w:rsidDel="00000000" w:rsidR="00000000" w:rsidRPr="00000000">
        <w:rPr>
          <w:sz w:val="24"/>
          <w:szCs w:val="24"/>
          <w:rtl w:val="0"/>
        </w:rPr>
        <w:t xml:space="preserve">сле описание ПО, информацию о назначении ПО, описание основных компонентов платформы и действий, которые пользователь может выполнять при помощи платформы. </w:t>
      </w:r>
    </w:p>
    <w:p w:rsidR="00000000" w:rsidDel="00000000" w:rsidP="00000000" w:rsidRDefault="00000000" w:rsidRPr="00000000" w14:paraId="00000020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jc w:val="both"/>
        <w:rPr>
          <w:b w:val="1"/>
          <w:sz w:val="28"/>
          <w:szCs w:val="28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Style w:val="Heading1"/>
        <w:jc w:val="both"/>
        <w:rPr>
          <w:b w:val="1"/>
          <w:sz w:val="28"/>
          <w:szCs w:val="28"/>
        </w:rPr>
      </w:pPr>
      <w:bookmarkStart w:colFirst="0" w:colLast="0" w:name="_ldxgxl3dcwxv" w:id="1"/>
      <w:bookmarkEnd w:id="1"/>
      <w:r w:rsidDel="00000000" w:rsidR="00000000" w:rsidRPr="00000000">
        <w:rPr>
          <w:b w:val="1"/>
          <w:sz w:val="28"/>
          <w:szCs w:val="28"/>
          <w:rtl w:val="0"/>
        </w:rPr>
        <w:t xml:space="preserve">Содержание документа</w:t>
      </w:r>
    </w:p>
    <w:p w:rsidR="00000000" w:rsidDel="00000000" w:rsidP="00000000" w:rsidRDefault="00000000" w:rsidRPr="00000000" w14:paraId="00000023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sdt>
      <w:sdtPr>
        <w:docPartObj>
          <w:docPartGallery w:val="Table of Contents"/>
          <w:docPartUnique w:val="1"/>
        </w:docPartObj>
      </w:sdtPr>
      <w:sdtContent>
        <w:p w:rsidR="00000000" w:rsidDel="00000000" w:rsidP="00000000" w:rsidRDefault="00000000" w:rsidRPr="00000000" w14:paraId="00000024">
          <w:pPr>
            <w:widowControl w:val="0"/>
            <w:tabs>
              <w:tab w:val="right" w:leader="dot" w:pos="12000"/>
            </w:tabs>
            <w:spacing w:before="60" w:line="240" w:lineRule="auto"/>
            <w:rPr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fldChar w:fldCharType="begin"/>
            <w:instrText xml:space="preserve"> TOC \h \u \z \t "Heading 1,1,Heading 2,2,Heading 3,3,Heading 4,4,Heading 5,5,Heading 6,6,"</w:instrText>
            <w:fldChar w:fldCharType="separate"/>
          </w:r>
          <w:hyperlink w:anchor="_6azvk1jd91d4"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Аннотация</w:t>
              <w:tab/>
              <w:t xml:space="preserve">2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5">
          <w:pPr>
            <w:widowControl w:val="0"/>
            <w:tabs>
              <w:tab w:val="right" w:leader="dot" w:pos="12000"/>
            </w:tabs>
            <w:spacing w:before="60" w:line="240" w:lineRule="auto"/>
            <w:rPr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hyperlink w:anchor="_ldxgxl3dcwxv"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Содержание документа</w:t>
              <w:tab/>
              <w:t xml:space="preserve">3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6">
          <w:pPr>
            <w:widowControl w:val="0"/>
            <w:tabs>
              <w:tab w:val="right" w:leader="dot" w:pos="12000"/>
            </w:tabs>
            <w:spacing w:before="60" w:line="240" w:lineRule="auto"/>
            <w:rPr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hyperlink w:anchor="_n5qqbmh9pgg"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Описание и назначение ПО</w:t>
              <w:tab/>
              <w:t xml:space="preserve">4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7">
          <w:pPr>
            <w:widowControl w:val="0"/>
            <w:tabs>
              <w:tab w:val="right" w:leader="dot" w:pos="12000"/>
            </w:tabs>
            <w:spacing w:before="60" w:line="240" w:lineRule="auto"/>
            <w:rPr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hyperlink w:anchor="_yb4cy7l5ub3w"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Основные компоненты пользовательского интерфейса</w:t>
              <w:tab/>
              <w:t xml:space="preserve">4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8">
          <w:pPr>
            <w:widowControl w:val="0"/>
            <w:tabs>
              <w:tab w:val="right" w:leader="dot" w:pos="12000"/>
            </w:tabs>
            <w:spacing w:before="60" w:line="240" w:lineRule="auto"/>
            <w:rPr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hyperlink w:anchor="_91iq87xx0qhn"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Процесс запуска ПО</w:t>
              <w:tab/>
              <w:t xml:space="preserve">7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9">
          <w:pPr>
            <w:widowControl w:val="0"/>
            <w:tabs>
              <w:tab w:val="right" w:leader="dot" w:pos="12000"/>
            </w:tabs>
            <w:spacing w:before="60" w:line="240" w:lineRule="auto"/>
            <w:rPr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hyperlink w:anchor="_cvjn4i6n8aya"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Процесс завершения работы с ПО</w:t>
              <w:tab/>
              <w:t xml:space="preserve">8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A">
          <w:pPr>
            <w:widowControl w:val="0"/>
            <w:tabs>
              <w:tab w:val="right" w:leader="dot" w:pos="12000"/>
            </w:tabs>
            <w:spacing w:before="60" w:line="240" w:lineRule="auto"/>
            <w:rPr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hyperlink w:anchor="_e42uovz4hwnc"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Контакты</w:t>
              <w:tab/>
              <w:t xml:space="preserve">9</w:t>
            </w:r>
          </w:hyperlink>
          <w:r w:rsidDel="00000000" w:rsidR="00000000" w:rsidRPr="00000000">
            <w:rPr>
              <w:rtl w:val="0"/>
            </w:rPr>
          </w:r>
          <w:r w:rsidDel="00000000" w:rsidR="00000000" w:rsidRPr="00000000">
            <w:fldChar w:fldCharType="end"/>
          </w:r>
        </w:p>
      </w:sdtContent>
    </w:sdt>
    <w:p w:rsidR="00000000" w:rsidDel="00000000" w:rsidP="00000000" w:rsidRDefault="00000000" w:rsidRPr="00000000" w14:paraId="0000002B">
      <w:pPr>
        <w:jc w:val="both"/>
        <w:rPr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jc w:val="both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pStyle w:val="Heading1"/>
        <w:jc w:val="both"/>
        <w:rPr>
          <w:b w:val="1"/>
          <w:sz w:val="28"/>
          <w:szCs w:val="28"/>
        </w:rPr>
      </w:pPr>
      <w:bookmarkStart w:colFirst="0" w:colLast="0" w:name="_n5qqbmh9pgg" w:id="2"/>
      <w:bookmarkEnd w:id="2"/>
      <w:r w:rsidDel="00000000" w:rsidR="00000000" w:rsidRPr="00000000">
        <w:rPr>
          <w:b w:val="1"/>
          <w:sz w:val="28"/>
          <w:szCs w:val="28"/>
          <w:rtl w:val="0"/>
        </w:rPr>
        <w:t xml:space="preserve">Описание и назначение ПО</w:t>
      </w:r>
    </w:p>
    <w:p w:rsidR="00000000" w:rsidDel="00000000" w:rsidP="00000000" w:rsidRDefault="00000000" w:rsidRPr="00000000" w14:paraId="0000002E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ПО Сервис расшифровки аудио и видео в текст "Speech2Text" представляет собой программу для перевода аудио и видео в текст со знаками препинания, абзацами и разделением на спикеров в онлайн режиме.</w:t>
      </w:r>
    </w:p>
    <w:p w:rsidR="00000000" w:rsidDel="00000000" w:rsidP="00000000" w:rsidRDefault="00000000" w:rsidRPr="00000000" w14:paraId="0000002F">
      <w:pPr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ПО позволяет осуществлять:</w:t>
      </w:r>
    </w:p>
    <w:p w:rsidR="00000000" w:rsidDel="00000000" w:rsidP="00000000" w:rsidRDefault="00000000" w:rsidRPr="00000000" w14:paraId="00000031">
      <w:pPr>
        <w:numPr>
          <w:ilvl w:val="0"/>
          <w:numId w:val="1"/>
        </w:numPr>
        <w:ind w:left="566.9291338582675" w:firstLine="0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перевод аудио и видео в текст в реальном времени;</w:t>
      </w:r>
    </w:p>
    <w:p w:rsidR="00000000" w:rsidDel="00000000" w:rsidP="00000000" w:rsidRDefault="00000000" w:rsidRPr="00000000" w14:paraId="00000032">
      <w:pPr>
        <w:numPr>
          <w:ilvl w:val="0"/>
          <w:numId w:val="1"/>
        </w:numPr>
        <w:ind w:left="566.9291338582675" w:firstLine="0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автоматическое добавление знаков препинания и форматирование текста в абзацы;</w:t>
      </w:r>
    </w:p>
    <w:p w:rsidR="00000000" w:rsidDel="00000000" w:rsidP="00000000" w:rsidRDefault="00000000" w:rsidRPr="00000000" w14:paraId="00000033">
      <w:pPr>
        <w:numPr>
          <w:ilvl w:val="0"/>
          <w:numId w:val="1"/>
        </w:numPr>
        <w:ind w:left="566.9291338582675" w:firstLine="0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идентификация и разделение спикеров для упрощения восприятия речи;</w:t>
      </w:r>
    </w:p>
    <w:p w:rsidR="00000000" w:rsidDel="00000000" w:rsidP="00000000" w:rsidRDefault="00000000" w:rsidRPr="00000000" w14:paraId="00000034">
      <w:pPr>
        <w:numPr>
          <w:ilvl w:val="0"/>
          <w:numId w:val="1"/>
        </w:numPr>
        <w:ind w:left="566.9291338582675" w:firstLine="0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возможность экспорта полученного текста;</w:t>
      </w:r>
    </w:p>
    <w:p w:rsidR="00000000" w:rsidDel="00000000" w:rsidP="00000000" w:rsidRDefault="00000000" w:rsidRPr="00000000" w14:paraId="00000035">
      <w:pPr>
        <w:numPr>
          <w:ilvl w:val="0"/>
          <w:numId w:val="1"/>
        </w:numPr>
        <w:ind w:left="566.9291338582675" w:firstLine="0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поддержка различных языков для повышения точности распознавания;</w:t>
      </w:r>
    </w:p>
    <w:p w:rsidR="00000000" w:rsidDel="00000000" w:rsidP="00000000" w:rsidRDefault="00000000" w:rsidRPr="00000000" w14:paraId="00000036">
      <w:pPr>
        <w:numPr>
          <w:ilvl w:val="0"/>
          <w:numId w:val="1"/>
        </w:numPr>
        <w:ind w:left="566.9291338582675" w:firstLine="0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интеграция с другими приложениями и платформами для удобства использования.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ind w:left="0" w:firstLine="0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ind w:left="0" w:firstLine="0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pStyle w:val="Heading1"/>
        <w:rPr>
          <w:b w:val="1"/>
          <w:sz w:val="28"/>
          <w:szCs w:val="28"/>
        </w:rPr>
      </w:pPr>
      <w:bookmarkStart w:colFirst="0" w:colLast="0" w:name="_yb4cy7l5ub3w" w:id="3"/>
      <w:bookmarkEnd w:id="3"/>
      <w:r w:rsidDel="00000000" w:rsidR="00000000" w:rsidRPr="00000000">
        <w:rPr>
          <w:b w:val="1"/>
          <w:sz w:val="28"/>
          <w:szCs w:val="28"/>
          <w:rtl w:val="0"/>
        </w:rPr>
        <w:t xml:space="preserve">Основные компоненты пользовательского интерфейса</w:t>
      </w:r>
    </w:p>
    <w:p w:rsidR="00000000" w:rsidDel="00000000" w:rsidP="00000000" w:rsidRDefault="00000000" w:rsidRPr="00000000" w14:paraId="0000003A">
      <w:pPr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1. Распознавания</w:t>
      </w:r>
    </w:p>
    <w:p w:rsidR="00000000" w:rsidDel="00000000" w:rsidP="00000000" w:rsidRDefault="00000000" w:rsidRPr="00000000" w14:paraId="0000003B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Вкладка позволяет осуществлять перевод аудио и видео в текст со знаками препинания, абзацами и разделением на спикеров в онлайн режиме (рис. 1).</w:t>
      </w:r>
    </w:p>
    <w:p w:rsidR="00000000" w:rsidDel="00000000" w:rsidP="00000000" w:rsidRDefault="00000000" w:rsidRPr="00000000" w14:paraId="0000003C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</w:rPr>
        <w:drawing>
          <wp:inline distB="114300" distT="114300" distL="114300" distR="114300">
            <wp:extent cx="5981310" cy="2702519"/>
            <wp:effectExtent b="0" l="0" r="0" t="0"/>
            <wp:docPr id="9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10830" l="0" r="0" t="8986"/>
                    <a:stretch>
                      <a:fillRect/>
                    </a:stretch>
                  </pic:blipFill>
                  <pic:spPr>
                    <a:xfrm>
                      <a:off x="0" y="0"/>
                      <a:ext cx="5981310" cy="270251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Рисунок 1</w:t>
      </w:r>
    </w:p>
    <w:p w:rsidR="00000000" w:rsidDel="00000000" w:rsidP="00000000" w:rsidRDefault="00000000" w:rsidRPr="00000000" w14:paraId="0000003E">
      <w:pPr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2. Тарифы</w:t>
      </w:r>
    </w:p>
    <w:p w:rsidR="00000000" w:rsidDel="00000000" w:rsidP="00000000" w:rsidRDefault="00000000" w:rsidRPr="00000000" w14:paraId="0000003F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Вкладка содержит информацию о действующих тарифных планах (рис. 2).</w:t>
      </w:r>
    </w:p>
    <w:p w:rsidR="00000000" w:rsidDel="00000000" w:rsidP="00000000" w:rsidRDefault="00000000" w:rsidRPr="00000000" w14:paraId="00000040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</w:rPr>
        <w:drawing>
          <wp:inline distB="114300" distT="114300" distL="114300" distR="114300">
            <wp:extent cx="6131288" cy="1690688"/>
            <wp:effectExtent b="0" l="0" r="0" t="0"/>
            <wp:docPr id="10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41297" l="0" r="0" t="9734"/>
                    <a:stretch>
                      <a:fillRect/>
                    </a:stretch>
                  </pic:blipFill>
                  <pic:spPr>
                    <a:xfrm>
                      <a:off x="0" y="0"/>
                      <a:ext cx="6131288" cy="169068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Рисунок 2</w:t>
      </w:r>
    </w:p>
    <w:p w:rsidR="00000000" w:rsidDel="00000000" w:rsidP="00000000" w:rsidRDefault="00000000" w:rsidRPr="00000000" w14:paraId="00000042">
      <w:pPr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3. Контакты</w:t>
      </w:r>
    </w:p>
    <w:p w:rsidR="00000000" w:rsidDel="00000000" w:rsidP="00000000" w:rsidRDefault="00000000" w:rsidRPr="00000000" w14:paraId="00000044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Вкладка содержит информацию о контактах для связи (рис. 3).</w:t>
      </w:r>
    </w:p>
    <w:p w:rsidR="00000000" w:rsidDel="00000000" w:rsidP="00000000" w:rsidRDefault="00000000" w:rsidRPr="00000000" w14:paraId="00000045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</w:rPr>
        <w:drawing>
          <wp:inline distB="114300" distT="114300" distL="114300" distR="114300">
            <wp:extent cx="6072188" cy="2869732"/>
            <wp:effectExtent b="0" l="0" r="0" t="0"/>
            <wp:docPr id="6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8"/>
                    <a:srcRect b="8779" l="1328" r="1661" t="9798"/>
                    <a:stretch>
                      <a:fillRect/>
                    </a:stretch>
                  </pic:blipFill>
                  <pic:spPr>
                    <a:xfrm>
                      <a:off x="0" y="0"/>
                      <a:ext cx="6072188" cy="286973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Рисунок 3</w:t>
      </w:r>
    </w:p>
    <w:p w:rsidR="00000000" w:rsidDel="00000000" w:rsidP="00000000" w:rsidRDefault="00000000" w:rsidRPr="00000000" w14:paraId="00000047">
      <w:pPr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4. Пригласи друга</w:t>
      </w:r>
    </w:p>
    <w:p w:rsidR="00000000" w:rsidDel="00000000" w:rsidP="00000000" w:rsidRDefault="00000000" w:rsidRPr="00000000" w14:paraId="00000048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Вкладка содержит информацию о реферальной программе и ее условиях (рис. 4).</w:t>
      </w:r>
    </w:p>
    <w:p w:rsidR="00000000" w:rsidDel="00000000" w:rsidP="00000000" w:rsidRDefault="00000000" w:rsidRPr="00000000" w14:paraId="00000049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</w:rPr>
        <w:drawing>
          <wp:inline distB="114300" distT="114300" distL="114300" distR="114300">
            <wp:extent cx="6390399" cy="2862263"/>
            <wp:effectExtent b="0" l="0" r="0" t="0"/>
            <wp:docPr id="2" name="image11.png"/>
            <a:graphic>
              <a:graphicData uri="http://schemas.openxmlformats.org/drawingml/2006/picture">
                <pic:pic>
                  <pic:nvPicPr>
                    <pic:cNvPr id="0" name="image11.png"/>
                    <pic:cNvPicPr preferRelativeResize="0"/>
                  </pic:nvPicPr>
                  <pic:blipFill>
                    <a:blip r:embed="rId9"/>
                    <a:srcRect b="10914" l="0" r="0" t="9439"/>
                    <a:stretch>
                      <a:fillRect/>
                    </a:stretch>
                  </pic:blipFill>
                  <pic:spPr>
                    <a:xfrm>
                      <a:off x="0" y="0"/>
                      <a:ext cx="6390399" cy="286226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Рисунок 4</w:t>
      </w:r>
    </w:p>
    <w:p w:rsidR="00000000" w:rsidDel="00000000" w:rsidP="00000000" w:rsidRDefault="00000000" w:rsidRPr="00000000" w14:paraId="0000004B">
      <w:pPr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5. Интеграция</w:t>
      </w:r>
    </w:p>
    <w:p w:rsidR="00000000" w:rsidDel="00000000" w:rsidP="00000000" w:rsidRDefault="00000000" w:rsidRPr="00000000" w14:paraId="0000004D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Вкладка содержит информацию об интеграциях и позволяет оставлять заявки на предоставление доступа к API корпоративным пользователям (рис 5).</w:t>
      </w:r>
    </w:p>
    <w:p w:rsidR="00000000" w:rsidDel="00000000" w:rsidP="00000000" w:rsidRDefault="00000000" w:rsidRPr="00000000" w14:paraId="0000004E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</w:rPr>
        <w:drawing>
          <wp:inline distB="114300" distT="114300" distL="114300" distR="114300">
            <wp:extent cx="6024563" cy="2739356"/>
            <wp:effectExtent b="0" l="0" r="0" t="0"/>
            <wp:docPr id="8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10"/>
                    <a:srcRect b="9663" l="0" r="996" t="10388"/>
                    <a:stretch>
                      <a:fillRect/>
                    </a:stretch>
                  </pic:blipFill>
                  <pic:spPr>
                    <a:xfrm>
                      <a:off x="0" y="0"/>
                      <a:ext cx="6024563" cy="273935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Рисунок 5</w:t>
      </w:r>
    </w:p>
    <w:p w:rsidR="00000000" w:rsidDel="00000000" w:rsidP="00000000" w:rsidRDefault="00000000" w:rsidRPr="00000000" w14:paraId="00000050">
      <w:pPr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6. Профиль пользователя</w:t>
      </w:r>
    </w:p>
    <w:p w:rsidR="00000000" w:rsidDel="00000000" w:rsidP="00000000" w:rsidRDefault="00000000" w:rsidRPr="00000000" w14:paraId="00000051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Вкладка позволяет осуществлять подключение к мессенджерам, настраивать данные аккаунта, просматривать и пополнять баланс, просматривать зачисления по реферальной программе (рис. 6).</w:t>
      </w:r>
    </w:p>
    <w:p w:rsidR="00000000" w:rsidDel="00000000" w:rsidP="00000000" w:rsidRDefault="00000000" w:rsidRPr="00000000" w14:paraId="00000052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</w:rPr>
        <w:drawing>
          <wp:inline distB="114300" distT="114300" distL="114300" distR="114300">
            <wp:extent cx="5967413" cy="2765628"/>
            <wp:effectExtent b="0" l="0" r="0" t="0"/>
            <wp:docPr id="3" name="image9.png"/>
            <a:graphic>
              <a:graphicData uri="http://schemas.openxmlformats.org/drawingml/2006/picture">
                <pic:pic>
                  <pic:nvPicPr>
                    <pic:cNvPr id="0" name="image9.png"/>
                    <pic:cNvPicPr preferRelativeResize="0"/>
                  </pic:nvPicPr>
                  <pic:blipFill>
                    <a:blip r:embed="rId11"/>
                    <a:srcRect b="7079" l="0" r="0" t="10619"/>
                    <a:stretch>
                      <a:fillRect/>
                    </a:stretch>
                  </pic:blipFill>
                  <pic:spPr>
                    <a:xfrm>
                      <a:off x="0" y="0"/>
                      <a:ext cx="5967413" cy="276562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Рисунок 6</w:t>
      </w:r>
    </w:p>
    <w:p w:rsidR="00000000" w:rsidDel="00000000" w:rsidP="00000000" w:rsidRDefault="00000000" w:rsidRPr="00000000" w14:paraId="00000054">
      <w:pPr>
        <w:ind w:left="0" w:firstLine="0"/>
        <w:jc w:val="both"/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ind w:left="0" w:firstLine="0"/>
        <w:jc w:val="both"/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ind w:left="0" w:firstLine="0"/>
        <w:jc w:val="both"/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pStyle w:val="Heading1"/>
        <w:spacing w:after="0" w:before="0" w:lineRule="auto"/>
        <w:jc w:val="both"/>
        <w:rPr>
          <w:sz w:val="24"/>
          <w:szCs w:val="24"/>
        </w:rPr>
      </w:pPr>
      <w:bookmarkStart w:colFirst="0" w:colLast="0" w:name="_91iq87xx0qhn" w:id="4"/>
      <w:bookmarkEnd w:id="4"/>
      <w:r w:rsidDel="00000000" w:rsidR="00000000" w:rsidRPr="00000000">
        <w:rPr>
          <w:b w:val="1"/>
          <w:sz w:val="28"/>
          <w:szCs w:val="28"/>
          <w:rtl w:val="0"/>
        </w:rPr>
        <w:t xml:space="preserve">Процесс запуска ПО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numPr>
          <w:ilvl w:val="0"/>
          <w:numId w:val="2"/>
        </w:numPr>
        <w:spacing w:after="12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Для получения доступа к ПО пользователь должен перейти по ссылке </w:t>
      </w:r>
      <w:hyperlink r:id="rId12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https://speech2text.ru/</w:t>
        </w:r>
      </w:hyperlink>
      <w:r w:rsidDel="00000000" w:rsidR="00000000" w:rsidRPr="00000000">
        <w:rPr>
          <w:sz w:val="24"/>
          <w:szCs w:val="24"/>
          <w:rtl w:val="0"/>
        </w:rPr>
        <w:t xml:space="preserve">, далее в правом верхнем углу нажать кнопку “Вход” (рис. 7).</w:t>
      </w:r>
    </w:p>
    <w:p w:rsidR="00000000" w:rsidDel="00000000" w:rsidP="00000000" w:rsidRDefault="00000000" w:rsidRPr="00000000" w14:paraId="00000059">
      <w:pPr>
        <w:spacing w:after="120" w:lineRule="auto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</w:rPr>
        <w:drawing>
          <wp:inline distB="114300" distT="114300" distL="114300" distR="114300">
            <wp:extent cx="5731200" cy="2730500"/>
            <wp:effectExtent b="0" l="0" r="0" t="0"/>
            <wp:docPr id="5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730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sz w:val="24"/>
          <w:szCs w:val="24"/>
          <w:rtl w:val="0"/>
        </w:rPr>
        <w:t xml:space="preserve">Рисунок 7</w:t>
      </w:r>
    </w:p>
    <w:p w:rsidR="00000000" w:rsidDel="00000000" w:rsidP="00000000" w:rsidRDefault="00000000" w:rsidRPr="00000000" w14:paraId="0000005A">
      <w:pPr>
        <w:numPr>
          <w:ilvl w:val="0"/>
          <w:numId w:val="2"/>
        </w:numPr>
        <w:spacing w:after="12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Далее необходимо ввести имя пользователя и пароль (рис. 8). Для новых пользователей предусмотрена процедура регистрации. Для этого необходимо нажать кнопку “Зарегистрируйтесь” и ввести e-mail (рис. 9).</w:t>
      </w:r>
    </w:p>
    <w:p w:rsidR="00000000" w:rsidDel="00000000" w:rsidP="00000000" w:rsidRDefault="00000000" w:rsidRPr="00000000" w14:paraId="0000005B">
      <w:pPr>
        <w:spacing w:after="120" w:lineRule="auto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</w:rPr>
        <w:drawing>
          <wp:inline distB="114300" distT="114300" distL="114300" distR="114300">
            <wp:extent cx="5238079" cy="2279731"/>
            <wp:effectExtent b="0" l="0" r="0" t="0"/>
            <wp:docPr id="7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14"/>
                    <a:srcRect b="23069" l="12956" r="15448" t="21487"/>
                    <a:stretch>
                      <a:fillRect/>
                    </a:stretch>
                  </pic:blipFill>
                  <pic:spPr>
                    <a:xfrm>
                      <a:off x="0" y="0"/>
                      <a:ext cx="5238079" cy="2279731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pacing w:after="120" w:lineRule="auto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Рисунок 8</w:t>
      </w:r>
    </w:p>
    <w:p w:rsidR="00000000" w:rsidDel="00000000" w:rsidP="00000000" w:rsidRDefault="00000000" w:rsidRPr="00000000" w14:paraId="0000005D">
      <w:pPr>
        <w:spacing w:after="120" w:lineRule="auto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</w:rPr>
        <w:drawing>
          <wp:inline distB="114300" distT="114300" distL="114300" distR="114300">
            <wp:extent cx="5208750" cy="2483578"/>
            <wp:effectExtent b="0" l="0" r="0" t="0"/>
            <wp:docPr id="11" name="image10.png"/>
            <a:graphic>
              <a:graphicData uri="http://schemas.openxmlformats.org/drawingml/2006/picture">
                <pic:pic>
                  <pic:nvPicPr>
                    <pic:cNvPr id="0" name="image10.png"/>
                    <pic:cNvPicPr preferRelativeResize="0"/>
                  </pic:nvPicPr>
                  <pic:blipFill>
                    <a:blip r:embed="rId15"/>
                    <a:srcRect b="19684" l="15448" r="15008" t="21597"/>
                    <a:stretch>
                      <a:fillRect/>
                    </a:stretch>
                  </pic:blipFill>
                  <pic:spPr>
                    <a:xfrm>
                      <a:off x="0" y="0"/>
                      <a:ext cx="5208750" cy="248357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spacing w:after="120" w:lineRule="auto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Рисунок 9</w:t>
      </w:r>
    </w:p>
    <w:p w:rsidR="00000000" w:rsidDel="00000000" w:rsidP="00000000" w:rsidRDefault="00000000" w:rsidRPr="00000000" w14:paraId="0000005F">
      <w:pPr>
        <w:spacing w:after="12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spacing w:after="120" w:lineRule="auto"/>
        <w:jc w:val="both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pStyle w:val="Heading1"/>
        <w:spacing w:after="120" w:lineRule="auto"/>
        <w:jc w:val="both"/>
        <w:rPr/>
      </w:pPr>
      <w:bookmarkStart w:colFirst="0" w:colLast="0" w:name="_cvjn4i6n8aya" w:id="5"/>
      <w:bookmarkEnd w:id="5"/>
      <w:r w:rsidDel="00000000" w:rsidR="00000000" w:rsidRPr="00000000">
        <w:rPr>
          <w:rtl w:val="0"/>
        </w:rPr>
        <w:t xml:space="preserve">Процесс завершения работы с ПО</w:t>
      </w:r>
    </w:p>
    <w:p w:rsidR="00000000" w:rsidDel="00000000" w:rsidP="00000000" w:rsidRDefault="00000000" w:rsidRPr="00000000" w14:paraId="00000062">
      <w:pPr>
        <w:ind w:left="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1. Для завершения работы с ПО пользователю необходимо осуществить процедуры выхода из учетной записи. Для этого необходимо нажать кнопку с изображением инициалов пользователя, расположенную в правом верхнем углу (рис. 10), после чего нажать кнопку “Выйти” (рис. 11). </w:t>
      </w:r>
    </w:p>
    <w:p w:rsidR="00000000" w:rsidDel="00000000" w:rsidP="00000000" w:rsidRDefault="00000000" w:rsidRPr="00000000" w14:paraId="00000063">
      <w:pPr>
        <w:ind w:left="0" w:firstLine="0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</w:rPr>
        <w:drawing>
          <wp:inline distB="114300" distT="114300" distL="114300" distR="114300">
            <wp:extent cx="5731200" cy="2616200"/>
            <wp:effectExtent b="0" l="0" r="0" t="0"/>
            <wp:docPr id="1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1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616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ind w:left="0" w:firstLine="0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Рисунок 10</w:t>
      </w:r>
    </w:p>
    <w:p w:rsidR="00000000" w:rsidDel="00000000" w:rsidP="00000000" w:rsidRDefault="00000000" w:rsidRPr="00000000" w14:paraId="00000065">
      <w:pPr>
        <w:ind w:left="0" w:firstLine="0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ind w:left="0" w:firstLine="0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</w:rPr>
        <w:drawing>
          <wp:inline distB="114300" distT="114300" distL="114300" distR="114300">
            <wp:extent cx="2971800" cy="550050"/>
            <wp:effectExtent b="0" l="0" r="0" t="0"/>
            <wp:docPr id="4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17"/>
                    <a:srcRect b="42485" l="77740" r="5290" t="51917"/>
                    <a:stretch>
                      <a:fillRect/>
                    </a:stretch>
                  </pic:blipFill>
                  <pic:spPr>
                    <a:xfrm>
                      <a:off x="0" y="0"/>
                      <a:ext cx="2971800" cy="5500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ind w:left="0" w:firstLine="0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Рисунок 11</w:t>
      </w:r>
    </w:p>
    <w:p w:rsidR="00000000" w:rsidDel="00000000" w:rsidP="00000000" w:rsidRDefault="00000000" w:rsidRPr="00000000" w14:paraId="00000068">
      <w:pPr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jc w:val="center"/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jc w:val="center"/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pStyle w:val="Heading1"/>
        <w:spacing w:before="0" w:lineRule="auto"/>
        <w:jc w:val="both"/>
        <w:rPr>
          <w:b w:val="1"/>
          <w:sz w:val="28"/>
          <w:szCs w:val="28"/>
        </w:rPr>
      </w:pPr>
      <w:bookmarkStart w:colFirst="0" w:colLast="0" w:name="_e42uovz4hwnc" w:id="6"/>
      <w:bookmarkEnd w:id="6"/>
      <w:r w:rsidDel="00000000" w:rsidR="00000000" w:rsidRPr="00000000">
        <w:rPr>
          <w:b w:val="1"/>
          <w:sz w:val="28"/>
          <w:szCs w:val="28"/>
          <w:rtl w:val="0"/>
        </w:rPr>
        <w:t xml:space="preserve">Контакты</w:t>
      </w:r>
    </w:p>
    <w:p w:rsidR="00000000" w:rsidDel="00000000" w:rsidP="00000000" w:rsidRDefault="00000000" w:rsidRPr="00000000" w14:paraId="0000006C">
      <w:pPr>
        <w:spacing w:after="120" w:before="0" w:line="276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Контакты технической поддержки: </w:t>
      </w:r>
    </w:p>
    <w:p w:rsidR="00000000" w:rsidDel="00000000" w:rsidP="00000000" w:rsidRDefault="00000000" w:rsidRPr="00000000" w14:paraId="0000006D">
      <w:pPr>
        <w:spacing w:line="276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Телефон: +7 (495) 846-70-25</w:t>
      </w:r>
    </w:p>
    <w:p w:rsidR="00000000" w:rsidDel="00000000" w:rsidP="00000000" w:rsidRDefault="00000000" w:rsidRPr="00000000" w14:paraId="0000006E">
      <w:pPr>
        <w:spacing w:line="276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E-mail: info@speech2text.ru</w:t>
      </w:r>
    </w:p>
    <w:p w:rsidR="00000000" w:rsidDel="00000000" w:rsidP="00000000" w:rsidRDefault="00000000" w:rsidRPr="00000000" w14:paraId="0000006F">
      <w:pPr>
        <w:spacing w:after="120" w:line="276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18" w:type="first"/>
      <w:footerReference r:id="rId19" w:type="default"/>
      <w:footerReference r:id="rId20" w:type="first"/>
      <w:pgSz w:h="16834" w:w="11909" w:orient="portrait"/>
      <w:pgMar w:bottom="1440" w:top="1440" w:left="1440" w:right="1440" w:header="72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0">
    <w:pPr>
      <w:jc w:val="center"/>
      <w:rPr>
        <w:sz w:val="24"/>
        <w:szCs w:val="24"/>
      </w:rPr>
    </w:pPr>
    <w:r w:rsidDel="00000000" w:rsidR="00000000" w:rsidRPr="00000000">
      <w:rPr>
        <w:sz w:val="24"/>
        <w:szCs w:val="24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2">
    <w:pPr>
      <w:rPr/>
    </w:pPr>
    <w:r w:rsidDel="00000000" w:rsidR="00000000" w:rsidRPr="00000000">
      <w:rPr>
        <w:rtl w:val="0"/>
      </w:rPr>
      <w:t xml:space="preserve">ООО “Современные речевые технологии”</w:t>
    </w:r>
  </w:p>
  <w:p w:rsidR="00000000" w:rsidDel="00000000" w:rsidP="00000000" w:rsidRDefault="00000000" w:rsidRPr="00000000" w14:paraId="00000073">
    <w:pPr>
      <w:spacing w:line="240" w:lineRule="auto"/>
      <w:rPr/>
    </w:pPr>
    <w:r w:rsidDel="00000000" w:rsidR="00000000" w:rsidRPr="00000000">
      <w:rPr>
        <w:rtl w:val="0"/>
      </w:rPr>
      <w:t xml:space="preserve">ИНН: 9704223433</w:t>
    </w:r>
  </w:p>
  <w:p w:rsidR="00000000" w:rsidDel="00000000" w:rsidP="00000000" w:rsidRDefault="00000000" w:rsidRPr="00000000" w14:paraId="00000074">
    <w:pPr>
      <w:spacing w:line="240" w:lineRule="auto"/>
      <w:rPr/>
    </w:pPr>
    <w:r w:rsidDel="00000000" w:rsidR="00000000" w:rsidRPr="00000000">
      <w:rPr>
        <w:rtl w:val="0"/>
      </w:rPr>
      <w:t xml:space="preserve">ОГРН: 1237700673121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1">
    <w:pPr>
      <w:jc w:val="right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0" w:firstLine="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lineRule="auto"/>
      <w:jc w:val="both"/>
    </w:pPr>
    <w:rPr>
      <w:b w:val="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footer" Target="footer2.xml"/><Relationship Id="rId11" Type="http://schemas.openxmlformats.org/officeDocument/2006/relationships/image" Target="media/image9.png"/><Relationship Id="rId10" Type="http://schemas.openxmlformats.org/officeDocument/2006/relationships/image" Target="media/image7.png"/><Relationship Id="rId13" Type="http://schemas.openxmlformats.org/officeDocument/2006/relationships/image" Target="media/image3.png"/><Relationship Id="rId12" Type="http://schemas.openxmlformats.org/officeDocument/2006/relationships/hyperlink" Target="https://speech2text.ru/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1.png"/><Relationship Id="rId15" Type="http://schemas.openxmlformats.org/officeDocument/2006/relationships/image" Target="media/image10.png"/><Relationship Id="rId14" Type="http://schemas.openxmlformats.org/officeDocument/2006/relationships/image" Target="media/image8.png"/><Relationship Id="rId17" Type="http://schemas.openxmlformats.org/officeDocument/2006/relationships/image" Target="media/image4.png"/><Relationship Id="rId16" Type="http://schemas.openxmlformats.org/officeDocument/2006/relationships/image" Target="media/image6.png"/><Relationship Id="rId5" Type="http://schemas.openxmlformats.org/officeDocument/2006/relationships/styles" Target="styles.xml"/><Relationship Id="rId19" Type="http://schemas.openxmlformats.org/officeDocument/2006/relationships/footer" Target="footer1.xml"/><Relationship Id="rId6" Type="http://schemas.openxmlformats.org/officeDocument/2006/relationships/image" Target="media/image1.png"/><Relationship Id="rId18" Type="http://schemas.openxmlformats.org/officeDocument/2006/relationships/header" Target="header1.xml"/><Relationship Id="rId7" Type="http://schemas.openxmlformats.org/officeDocument/2006/relationships/image" Target="media/image2.png"/><Relationship Id="rId8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